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FB3F1">
      <w:pPr>
        <w:pStyle w:val="5"/>
        <w:keepNext w:val="0"/>
        <w:keepLines w:val="0"/>
        <w:widowControl/>
        <w:suppressLineNumbers w:val="0"/>
        <w:shd w:val="clear" w:color="auto" w:fill="auto"/>
        <w:wordWrap/>
        <w:spacing w:before="0" w:beforeAutospacing="0" w:after="0" w:afterAutospacing="0"/>
        <w:ind w:left="0" w:right="0" w:firstLine="0"/>
        <w:jc w:val="center"/>
        <w:rPr>
          <w:b w:val="0"/>
          <w:i w:val="0"/>
          <w:caps w:val="0"/>
          <w:color w:val="000000"/>
          <w:spacing w:val="0"/>
          <w:sz w:val="21"/>
          <w:szCs w:val="21"/>
          <w:shd w:val="clear" w:color="auto" w:fill="auto"/>
        </w:rPr>
      </w:pPr>
      <w:r>
        <w:rPr>
          <w:rFonts w:hint="eastAsia" w:ascii="方正小标宋简体" w:hAnsi="方正小标宋简体" w:eastAsia="方正小标宋简体" w:cs="方正小标宋简体"/>
          <w:b w:val="0"/>
          <w:i w:val="0"/>
          <w:caps w:val="0"/>
          <w:color w:val="000000"/>
          <w:spacing w:val="0"/>
          <w:sz w:val="44"/>
          <w:szCs w:val="44"/>
          <w:shd w:val="clear" w:color="auto" w:fill="auto"/>
          <w:lang w:eastAsia="zh-CN"/>
        </w:rPr>
        <w:t>林芝市乡村振兴局</w:t>
      </w:r>
      <w:r>
        <w:rPr>
          <w:rFonts w:hint="eastAsia" w:ascii="方正小标宋简体" w:hAnsi="方正小标宋简体" w:eastAsia="方正小标宋简体" w:cs="方正小标宋简体"/>
          <w:b w:val="0"/>
          <w:i w:val="0"/>
          <w:caps w:val="0"/>
          <w:color w:val="000000"/>
          <w:spacing w:val="0"/>
          <w:sz w:val="44"/>
          <w:szCs w:val="44"/>
          <w:shd w:val="clear" w:color="auto" w:fill="auto"/>
        </w:rPr>
        <w:t>财政支出绩效</w:t>
      </w:r>
      <w:r>
        <w:rPr>
          <w:rFonts w:hint="eastAsia" w:ascii="方正小标宋简体" w:hAnsi="方正小标宋简体" w:eastAsia="方正小标宋简体" w:cs="方正小标宋简体"/>
          <w:b w:val="0"/>
          <w:i w:val="0"/>
          <w:caps w:val="0"/>
          <w:color w:val="000000"/>
          <w:spacing w:val="0"/>
          <w:sz w:val="44"/>
          <w:szCs w:val="44"/>
          <w:shd w:val="clear" w:color="auto" w:fill="auto"/>
          <w:lang w:eastAsia="zh-CN"/>
        </w:rPr>
        <w:t>自评</w:t>
      </w:r>
      <w:r>
        <w:rPr>
          <w:rFonts w:hint="eastAsia" w:ascii="方正小标宋简体" w:hAnsi="方正小标宋简体" w:eastAsia="方正小标宋简体" w:cs="方正小标宋简体"/>
          <w:b w:val="0"/>
          <w:i w:val="0"/>
          <w:caps w:val="0"/>
          <w:color w:val="000000"/>
          <w:spacing w:val="0"/>
          <w:sz w:val="44"/>
          <w:szCs w:val="44"/>
          <w:shd w:val="clear" w:color="auto" w:fill="auto"/>
        </w:rPr>
        <w:t>报告</w:t>
      </w:r>
    </w:p>
    <w:p w14:paraId="762599D1">
      <w:pPr>
        <w:widowControl/>
        <w:jc w:val="left"/>
        <w:textAlignment w:val="center"/>
        <w:rPr>
          <w:rFonts w:hint="eastAsia" w:ascii="仿宋_GB2312" w:hAnsi="仿宋_GB2312" w:eastAsia="仿宋_GB2312" w:cs="仿宋_GB2312"/>
          <w:b/>
          <w:bCs/>
          <w:i w:val="0"/>
          <w:caps w:val="0"/>
          <w:color w:val="000000"/>
          <w:spacing w:val="0"/>
          <w:sz w:val="32"/>
          <w:szCs w:val="32"/>
          <w:shd w:val="clear" w:color="auto" w:fill="auto"/>
          <w:lang w:eastAsia="zh-CN"/>
        </w:rPr>
      </w:pPr>
      <w:r>
        <w:rPr>
          <w:rFonts w:hint="eastAsia" w:ascii="仿宋_GB2312" w:hAnsi="仿宋_GB2312" w:eastAsia="仿宋_GB2312" w:cs="仿宋_GB2312"/>
          <w:b/>
          <w:bCs/>
          <w:i w:val="0"/>
          <w:caps w:val="0"/>
          <w:color w:val="000000"/>
          <w:spacing w:val="0"/>
          <w:sz w:val="32"/>
          <w:szCs w:val="32"/>
          <w:shd w:val="clear" w:color="auto" w:fill="auto"/>
          <w:lang w:eastAsia="zh-CN"/>
        </w:rPr>
        <w:t>林芝市财政局：</w:t>
      </w:r>
    </w:p>
    <w:p w14:paraId="4B56FFFA">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lang w:val="en-US"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贵局工作要求，现将我局2023年支出绩效自评</w:t>
      </w:r>
      <w:r>
        <w:rPr>
          <w:rFonts w:hint="eastAsia" w:ascii="仿宋_GB2312" w:hAnsi="仿宋_GB2312" w:eastAsia="仿宋_GB2312" w:cs="仿宋_GB2312"/>
          <w:sz w:val="32"/>
          <w:szCs w:val="32"/>
          <w:lang w:eastAsia="zh-CN"/>
        </w:rPr>
        <w:t>报告如下：</w:t>
      </w:r>
    </w:p>
    <w:p w14:paraId="44F2E153">
      <w:pPr>
        <w:widowControl/>
        <w:numPr>
          <w:ilvl w:val="0"/>
          <w:numId w:val="0"/>
        </w:numPr>
        <w:ind w:firstLine="643" w:firstLineChars="200"/>
        <w:jc w:val="left"/>
        <w:textAlignment w:val="center"/>
        <w:rPr>
          <w:rFonts w:hint="eastAsia" w:ascii="楷体" w:hAnsi="楷体" w:eastAsia="楷体" w:cs="楷体"/>
          <w:sz w:val="32"/>
          <w:szCs w:val="32"/>
        </w:rPr>
      </w:pPr>
      <w:r>
        <w:rPr>
          <w:rFonts w:hint="eastAsia" w:ascii="黑体" w:hAnsi="黑体" w:eastAsia="黑体" w:cs="黑体"/>
          <w:b/>
          <w:bCs/>
          <w:i w:val="0"/>
          <w:caps w:val="0"/>
          <w:color w:val="000000"/>
          <w:spacing w:val="0"/>
          <w:sz w:val="32"/>
          <w:szCs w:val="32"/>
          <w:shd w:val="clear" w:color="auto" w:fill="auto"/>
          <w:lang w:eastAsia="zh-CN"/>
        </w:rPr>
        <w:t>一、</w:t>
      </w:r>
      <w:r>
        <w:rPr>
          <w:rFonts w:hint="eastAsia" w:ascii="黑体" w:hAnsi="黑体" w:eastAsia="黑体" w:cs="黑体"/>
          <w:b/>
          <w:bCs/>
          <w:i w:val="0"/>
          <w:caps w:val="0"/>
          <w:color w:val="000000"/>
          <w:spacing w:val="0"/>
          <w:sz w:val="32"/>
          <w:szCs w:val="32"/>
          <w:shd w:val="clear" w:color="auto" w:fill="auto"/>
        </w:rPr>
        <w:t>绩效</w:t>
      </w:r>
      <w:r>
        <w:rPr>
          <w:rFonts w:hint="eastAsia" w:ascii="黑体" w:hAnsi="黑体" w:eastAsia="黑体" w:cs="黑体"/>
          <w:b/>
          <w:bCs/>
          <w:i w:val="0"/>
          <w:caps w:val="0"/>
          <w:color w:val="000000"/>
          <w:spacing w:val="0"/>
          <w:sz w:val="32"/>
          <w:szCs w:val="32"/>
          <w:shd w:val="clear" w:color="auto" w:fill="auto"/>
          <w:lang w:eastAsia="zh-CN"/>
        </w:rPr>
        <w:t>自评</w:t>
      </w:r>
      <w:r>
        <w:rPr>
          <w:rFonts w:hint="eastAsia" w:ascii="黑体" w:hAnsi="黑体" w:eastAsia="黑体" w:cs="黑体"/>
          <w:b/>
          <w:bCs/>
          <w:i w:val="0"/>
          <w:caps w:val="0"/>
          <w:color w:val="000000"/>
          <w:spacing w:val="0"/>
          <w:sz w:val="32"/>
          <w:szCs w:val="32"/>
          <w:shd w:val="clear" w:color="auto" w:fill="auto"/>
        </w:rPr>
        <w:t>工作组织实施情况</w:t>
      </w:r>
    </w:p>
    <w:p w14:paraId="1009B1CA">
      <w:pPr>
        <w:widowControl/>
        <w:numPr>
          <w:ilvl w:val="0"/>
          <w:numId w:val="0"/>
        </w:numPr>
        <w:ind w:firstLine="640" w:firstLineChars="200"/>
        <w:jc w:val="left"/>
        <w:textAlignment w:val="center"/>
        <w:rPr>
          <w:rFonts w:hint="eastAsia" w:ascii="楷体" w:hAnsi="楷体" w:eastAsia="楷体" w:cs="楷体"/>
          <w:sz w:val="32"/>
          <w:szCs w:val="32"/>
        </w:rPr>
      </w:pPr>
      <w:r>
        <w:rPr>
          <w:rFonts w:hint="eastAsia" w:ascii="楷体" w:hAnsi="楷体" w:eastAsia="楷体" w:cs="楷体"/>
          <w:sz w:val="32"/>
          <w:lang w:val="en-US"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）乡村振兴局主要</w:t>
      </w:r>
      <w:r>
        <w:rPr>
          <w:rFonts w:hint="eastAsia" w:ascii="楷体" w:hAnsi="楷体" w:eastAsia="楷体" w:cs="楷体"/>
          <w:sz w:val="32"/>
          <w:szCs w:val="32"/>
        </w:rPr>
        <w:t>职能</w:t>
      </w:r>
    </w:p>
    <w:p w14:paraId="68AE37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1.统筹推进巩固拓展脱贫攻坚成果同乡村振兴有效衔接。</w:t>
      </w:r>
    </w:p>
    <w:p w14:paraId="32E26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2.参与</w:t>
      </w:r>
      <w:r>
        <w:rPr>
          <w:rFonts w:hint="default" w:ascii="仿宋_GB2312" w:hAnsi="仿宋_GB2312" w:eastAsia="仿宋_GB2312" w:cs="仿宋_GB2312"/>
          <w:color w:val="auto"/>
          <w:kern w:val="2"/>
          <w:sz w:val="32"/>
          <w:szCs w:val="32"/>
          <w:lang w:val="en" w:eastAsia="zh-CN" w:bidi="ar-SA"/>
        </w:rPr>
        <w:t>林芝市</w:t>
      </w:r>
      <w:r>
        <w:rPr>
          <w:rFonts w:hint="eastAsia" w:ascii="仿宋_GB2312" w:hAnsi="仿宋_GB2312" w:eastAsia="仿宋_GB2312" w:cs="仿宋_GB2312"/>
          <w:color w:val="auto"/>
          <w:kern w:val="2"/>
          <w:sz w:val="32"/>
          <w:szCs w:val="32"/>
          <w:lang w:val="en-US" w:eastAsia="zh-CN" w:bidi="ar-SA"/>
        </w:rPr>
        <w:t>乡村振兴有关法规起草修订和政策制定，参与乡村振兴规划编制和组织实施。</w:t>
      </w:r>
    </w:p>
    <w:p w14:paraId="6DB530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3.督导检查</w:t>
      </w:r>
      <w:r>
        <w:rPr>
          <w:rFonts w:hint="default" w:ascii="仿宋_GB2312" w:hAnsi="仿宋_GB2312" w:eastAsia="仿宋_GB2312" w:cs="仿宋_GB2312"/>
          <w:color w:val="auto"/>
          <w:kern w:val="2"/>
          <w:sz w:val="32"/>
          <w:szCs w:val="32"/>
          <w:lang w:val="en" w:eastAsia="zh-CN" w:bidi="ar-SA"/>
        </w:rPr>
        <w:t>林芝市</w:t>
      </w:r>
      <w:r>
        <w:rPr>
          <w:rFonts w:hint="eastAsia" w:ascii="仿宋_GB2312" w:hAnsi="仿宋_GB2312" w:eastAsia="仿宋_GB2312" w:cs="仿宋_GB2312"/>
          <w:color w:val="auto"/>
          <w:kern w:val="2"/>
          <w:sz w:val="32"/>
          <w:szCs w:val="32"/>
          <w:lang w:val="en-US" w:eastAsia="zh-CN" w:bidi="ar-SA"/>
        </w:rPr>
        <w:t>委、市政府巩固拓展脱贫攻坚成果相关重大部署、重要文件、重点工作落实情况。</w:t>
      </w:r>
    </w:p>
    <w:p w14:paraId="4435D6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4.统筹协调保持过渡期内主要帮扶政策稳定。</w:t>
      </w:r>
    </w:p>
    <w:p w14:paraId="7EE25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5.组织开展防止返贫动态监测和帮扶。</w:t>
      </w:r>
    </w:p>
    <w:p w14:paraId="69FF8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6.参与组织中央、自治区、</w:t>
      </w:r>
      <w:r>
        <w:rPr>
          <w:rFonts w:hint="default" w:ascii="仿宋_GB2312" w:hAnsi="仿宋_GB2312" w:eastAsia="仿宋_GB2312" w:cs="仿宋_GB2312"/>
          <w:color w:val="auto"/>
          <w:kern w:val="2"/>
          <w:sz w:val="32"/>
          <w:szCs w:val="32"/>
          <w:lang w:val="en" w:eastAsia="zh-CN" w:bidi="ar-SA"/>
        </w:rPr>
        <w:t>林芝市</w:t>
      </w:r>
      <w:r>
        <w:rPr>
          <w:rFonts w:hint="eastAsia" w:ascii="仿宋_GB2312" w:hAnsi="仿宋_GB2312" w:eastAsia="仿宋_GB2312" w:cs="仿宋_GB2312"/>
          <w:color w:val="auto"/>
          <w:kern w:val="2"/>
          <w:sz w:val="32"/>
          <w:szCs w:val="32"/>
          <w:lang w:val="en-US" w:eastAsia="zh-CN" w:bidi="ar-SA"/>
        </w:rPr>
        <w:t>财政专项补助资金分配、监管和绩效评价。</w:t>
      </w:r>
    </w:p>
    <w:p w14:paraId="2315D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7.统筹督促加强扶贫项目资产后续管理。</w:t>
      </w:r>
    </w:p>
    <w:p w14:paraId="3CCCB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8.参与组织指导易地搬迁后续帮扶。</w:t>
      </w:r>
    </w:p>
    <w:p w14:paraId="5F0458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9.承担巩固脱贫成果后评估相关工作，组织开展巩固拓展脱贫攻坚成效考核。</w:t>
      </w:r>
    </w:p>
    <w:p w14:paraId="50168B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10.协调推进脱贫地区劳动力转移就业能力提升、实用技能培训和转移就业。</w:t>
      </w:r>
    </w:p>
    <w:p w14:paraId="441CC9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11.配合开展</w:t>
      </w:r>
      <w:r>
        <w:rPr>
          <w:rFonts w:hint="default" w:ascii="仿宋_GB2312" w:hAnsi="仿宋_GB2312" w:eastAsia="仿宋_GB2312" w:cs="仿宋_GB2312"/>
          <w:color w:val="auto"/>
          <w:kern w:val="2"/>
          <w:sz w:val="32"/>
          <w:szCs w:val="32"/>
          <w:lang w:val="en" w:eastAsia="zh-CN" w:bidi="ar-SA"/>
        </w:rPr>
        <w:t>林芝市</w:t>
      </w:r>
      <w:r>
        <w:rPr>
          <w:rFonts w:hint="eastAsia" w:ascii="仿宋_GB2312" w:hAnsi="仿宋_GB2312" w:eastAsia="仿宋_GB2312" w:cs="仿宋_GB2312"/>
          <w:color w:val="auto"/>
          <w:kern w:val="2"/>
          <w:sz w:val="32"/>
          <w:szCs w:val="32"/>
          <w:lang w:val="en-US" w:eastAsia="zh-CN" w:bidi="ar-SA"/>
        </w:rPr>
        <w:t>党政机关、企事业单位定点帮扶和相关考核评价工作，动员社会力量参与帮扶。</w:t>
      </w:r>
    </w:p>
    <w:p w14:paraId="42025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12.牵头实施乡村建设行动，推动完善农村基础设施。</w:t>
      </w:r>
    </w:p>
    <w:p w14:paraId="652AD8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13.牵头组织改善农村人居环境，统筹指导村庄整治、村容村貌提升，保护传统村落和乡村风貌。</w:t>
      </w:r>
    </w:p>
    <w:p w14:paraId="4B9C6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14.统筹协调推动发展农村社会事业、农村公共服务、农村文化，指导农村精神文明建设。</w:t>
      </w:r>
    </w:p>
    <w:p w14:paraId="04D388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15.统筹协调推进乡村治理体系建设。</w:t>
      </w:r>
    </w:p>
    <w:p w14:paraId="36BFC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16.协调推动金融支持巩固拓展脱贫攻坚成果和乡村振兴工作。</w:t>
      </w:r>
    </w:p>
    <w:p w14:paraId="5B27C6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17.研究乡村振兴相关问题。</w:t>
      </w:r>
    </w:p>
    <w:p w14:paraId="362BF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18.会同农业农村等部门指导脱贫地区巩固拓展脱贫攻坚成果与乡村振兴项目库建设管理。</w:t>
      </w:r>
    </w:p>
    <w:p w14:paraId="120C5E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19.组织全市乡村振兴系统表彰奖励工作。</w:t>
      </w:r>
    </w:p>
    <w:p w14:paraId="2E2D2D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20.组织开展乡村振兴重点帮扶县帮扶和监测评估。</w:t>
      </w:r>
    </w:p>
    <w:p w14:paraId="28C48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21.组织开展乡村振兴有关领域理论研究。</w:t>
      </w:r>
    </w:p>
    <w:p w14:paraId="22066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22.组织开展巩固拓展脱贫攻坚成果和全面推进乡村振兴有关宣传工作。</w:t>
      </w:r>
    </w:p>
    <w:p w14:paraId="591F69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23.组织巩固拓展脱贫攻坚成果和全面推进乡村振兴有关教育培训工作。</w:t>
      </w:r>
    </w:p>
    <w:p w14:paraId="12C7F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24.承担乡村振兴督导、检查具体工作。</w:t>
      </w:r>
    </w:p>
    <w:p w14:paraId="5D2EC9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25.指导全市乡村振兴系统加强队伍建设。</w:t>
      </w:r>
    </w:p>
    <w:p w14:paraId="61D3F8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26.组织开展“三岩”搬迁群众后续帮扶。</w:t>
      </w:r>
    </w:p>
    <w:p w14:paraId="4B901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27.完成</w:t>
      </w:r>
      <w:r>
        <w:rPr>
          <w:rFonts w:hint="default" w:ascii="仿宋_GB2312" w:hAnsi="仿宋_GB2312" w:eastAsia="仿宋_GB2312" w:cs="仿宋_GB2312"/>
          <w:color w:val="auto"/>
          <w:kern w:val="2"/>
          <w:sz w:val="32"/>
          <w:szCs w:val="32"/>
          <w:lang w:val="en" w:eastAsia="zh-CN" w:bidi="ar-SA"/>
        </w:rPr>
        <w:t>林芝市</w:t>
      </w:r>
      <w:r>
        <w:rPr>
          <w:rFonts w:hint="eastAsia" w:ascii="仿宋_GB2312" w:hAnsi="仿宋_GB2312" w:eastAsia="仿宋_GB2312" w:cs="仿宋_GB2312"/>
          <w:color w:val="auto"/>
          <w:kern w:val="2"/>
          <w:sz w:val="32"/>
          <w:szCs w:val="32"/>
          <w:lang w:val="en-US" w:eastAsia="zh-CN" w:bidi="ar-SA"/>
        </w:rPr>
        <w:t>委、</w:t>
      </w:r>
      <w:r>
        <w:rPr>
          <w:rFonts w:hint="default" w:ascii="仿宋_GB2312" w:hAnsi="仿宋_GB2312" w:eastAsia="仿宋_GB2312" w:cs="仿宋_GB2312"/>
          <w:color w:val="auto"/>
          <w:kern w:val="2"/>
          <w:sz w:val="32"/>
          <w:szCs w:val="32"/>
          <w:lang w:val="en" w:eastAsia="zh-CN" w:bidi="ar-SA"/>
        </w:rPr>
        <w:t>市</w:t>
      </w:r>
      <w:r>
        <w:rPr>
          <w:rFonts w:hint="eastAsia" w:ascii="仿宋_GB2312" w:hAnsi="仿宋_GB2312" w:eastAsia="仿宋_GB2312" w:cs="仿宋_GB2312"/>
          <w:color w:val="auto"/>
          <w:kern w:val="2"/>
          <w:sz w:val="32"/>
          <w:szCs w:val="32"/>
          <w:lang w:val="en-US" w:eastAsia="zh-CN" w:bidi="ar-SA"/>
        </w:rPr>
        <w:t>政府和</w:t>
      </w:r>
      <w:r>
        <w:rPr>
          <w:rFonts w:hint="default" w:ascii="仿宋_GB2312" w:hAnsi="仿宋_GB2312" w:eastAsia="仿宋_GB2312" w:cs="仿宋_GB2312"/>
          <w:color w:val="auto"/>
          <w:kern w:val="2"/>
          <w:sz w:val="32"/>
          <w:szCs w:val="32"/>
          <w:lang w:val="en" w:eastAsia="zh-CN" w:bidi="ar-SA"/>
        </w:rPr>
        <w:t>市</w:t>
      </w:r>
      <w:r>
        <w:rPr>
          <w:rFonts w:hint="eastAsia" w:ascii="仿宋_GB2312" w:hAnsi="仿宋_GB2312" w:eastAsia="仿宋_GB2312" w:cs="仿宋_GB2312"/>
          <w:color w:val="auto"/>
          <w:kern w:val="2"/>
          <w:sz w:val="32"/>
          <w:szCs w:val="32"/>
          <w:lang w:val="en-US" w:eastAsia="zh-CN" w:bidi="ar-SA"/>
        </w:rPr>
        <w:t>农村工作领导小组(</w:t>
      </w:r>
      <w:r>
        <w:rPr>
          <w:rFonts w:hint="default" w:ascii="仿宋_GB2312" w:hAnsi="仿宋_GB2312" w:eastAsia="仿宋_GB2312" w:cs="仿宋_GB2312"/>
          <w:color w:val="auto"/>
          <w:kern w:val="2"/>
          <w:sz w:val="32"/>
          <w:szCs w:val="32"/>
          <w:lang w:val="en" w:eastAsia="zh-CN" w:bidi="ar-SA"/>
        </w:rPr>
        <w:t>林芝市</w:t>
      </w:r>
      <w:r>
        <w:rPr>
          <w:rFonts w:hint="eastAsia" w:ascii="仿宋_GB2312" w:hAnsi="仿宋_GB2312" w:eastAsia="仿宋_GB2312" w:cs="仿宋_GB2312"/>
          <w:color w:val="auto"/>
          <w:kern w:val="2"/>
          <w:sz w:val="32"/>
          <w:szCs w:val="32"/>
          <w:lang w:val="en" w:eastAsia="zh-CN" w:bidi="ar-SA"/>
        </w:rPr>
        <w:t>委</w:t>
      </w:r>
      <w:r>
        <w:rPr>
          <w:rFonts w:hint="eastAsia" w:ascii="仿宋_GB2312" w:hAnsi="仿宋_GB2312" w:eastAsia="仿宋_GB2312" w:cs="仿宋_GB2312"/>
          <w:color w:val="auto"/>
          <w:kern w:val="2"/>
          <w:sz w:val="32"/>
          <w:szCs w:val="32"/>
          <w:lang w:val="en-US" w:eastAsia="zh-CN" w:bidi="ar-SA"/>
        </w:rPr>
        <w:t>实施乡村振兴战略领导小组)及其办公室、市农业农村局交办的其他任务。</w:t>
      </w:r>
    </w:p>
    <w:p w14:paraId="3A58F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（二）科室职能</w:t>
      </w:r>
    </w:p>
    <w:p w14:paraId="11A345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（1）综合科</w:t>
      </w:r>
    </w:p>
    <w:p w14:paraId="4F701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1.负责机关日常运转工作，承担机要、档案、信息、安全、保密、信访、政务公开、机关财务、机关普法、综治维稳、督查督办工作。</w:t>
      </w:r>
    </w:p>
    <w:p w14:paraId="27B3B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2.负责固定资产管理。</w:t>
      </w:r>
    </w:p>
    <w:p w14:paraId="72F0A0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3.负责局机关预决算编制工作。</w:t>
      </w:r>
    </w:p>
    <w:p w14:paraId="362923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4.督导检查</w:t>
      </w:r>
      <w:r>
        <w:rPr>
          <w:rFonts w:hint="default" w:ascii="仿宋_GB2312" w:hAnsi="仿宋_GB2312" w:eastAsia="仿宋_GB2312" w:cs="仿宋_GB2312"/>
          <w:color w:val="auto"/>
          <w:kern w:val="2"/>
          <w:sz w:val="32"/>
          <w:szCs w:val="32"/>
          <w:lang w:val="en" w:eastAsia="zh-CN" w:bidi="ar-SA"/>
        </w:rPr>
        <w:t>林芝市</w:t>
      </w:r>
      <w:r>
        <w:rPr>
          <w:rFonts w:hint="eastAsia" w:ascii="仿宋_GB2312" w:hAnsi="仿宋_GB2312" w:eastAsia="仿宋_GB2312" w:cs="仿宋_GB2312"/>
          <w:color w:val="auto"/>
          <w:kern w:val="2"/>
          <w:sz w:val="32"/>
          <w:szCs w:val="32"/>
          <w:lang w:val="en-US" w:eastAsia="zh-CN" w:bidi="ar-SA"/>
        </w:rPr>
        <w:t>委、市政府巩固拓展脱贫攻坚成果相关重大部署、重要文件、重点工作落实情况。</w:t>
      </w:r>
    </w:p>
    <w:p w14:paraId="11EC9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5.组织起草重要会议活动文稿。</w:t>
      </w:r>
    </w:p>
    <w:p w14:paraId="2385A1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6.组织办理</w:t>
      </w:r>
      <w:r>
        <w:rPr>
          <w:rFonts w:hint="default" w:ascii="仿宋_GB2312" w:hAnsi="仿宋_GB2312" w:eastAsia="仿宋_GB2312" w:cs="仿宋_GB2312"/>
          <w:color w:val="auto"/>
          <w:kern w:val="2"/>
          <w:sz w:val="32"/>
          <w:szCs w:val="32"/>
          <w:lang w:val="en" w:eastAsia="zh-CN" w:bidi="ar-SA"/>
        </w:rPr>
        <w:t>林芝市</w:t>
      </w:r>
      <w:r>
        <w:rPr>
          <w:rFonts w:hint="eastAsia" w:ascii="仿宋_GB2312" w:hAnsi="仿宋_GB2312" w:eastAsia="仿宋_GB2312" w:cs="仿宋_GB2312"/>
          <w:color w:val="auto"/>
          <w:kern w:val="2"/>
          <w:sz w:val="32"/>
          <w:szCs w:val="32"/>
          <w:lang w:val="en-US" w:eastAsia="zh-CN" w:bidi="ar-SA"/>
        </w:rPr>
        <w:t>人大代表建议、政协委员提案答复。</w:t>
      </w:r>
    </w:p>
    <w:p w14:paraId="0B5B10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7.承担相关舆情监测报告和应对处置具体工作。</w:t>
      </w:r>
    </w:p>
    <w:p w14:paraId="3EB8A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8.统筹协调保持过渡期内主要帮扶政策稳定。</w:t>
      </w:r>
    </w:p>
    <w:p w14:paraId="5A4167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9.指导政务媒体平台建设管理。</w:t>
      </w:r>
    </w:p>
    <w:p w14:paraId="386946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10.负责12317平台受理和处理工作。</w:t>
      </w:r>
    </w:p>
    <w:p w14:paraId="610EFA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11.承接国家、自治区巩固脱贫成果后评估相关工作。</w:t>
      </w:r>
    </w:p>
    <w:p w14:paraId="2C181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12.配合国家、自治区乡村振兴局开展督查巡查、考核评估等工作。</w:t>
      </w:r>
    </w:p>
    <w:p w14:paraId="120EF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13.组织实施各县（区）开展巩固拓展脱贫攻坚成果同乡村振兴有效衔接考核评估工作。</w:t>
      </w:r>
    </w:p>
    <w:p w14:paraId="2837B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14.承担局领导交办的其他事项。</w:t>
      </w:r>
    </w:p>
    <w:p w14:paraId="46B82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政工人事:</w:t>
      </w:r>
    </w:p>
    <w:p w14:paraId="439A1C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1.负责机关党建工作。</w:t>
      </w:r>
    </w:p>
    <w:p w14:paraId="01A84F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2.承担机关干部人事、机构编制、劳动工资和教育工作。</w:t>
      </w:r>
    </w:p>
    <w:p w14:paraId="289C1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3.负责干部人事档案管理工作。</w:t>
      </w:r>
    </w:p>
    <w:p w14:paraId="0FBC23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4.负责干部日常纪律监督、考核考评工作。</w:t>
      </w:r>
    </w:p>
    <w:p w14:paraId="242EA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5.负责离退休干部工作。</w:t>
      </w:r>
    </w:p>
    <w:p w14:paraId="132410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6.组织全市乡村振兴系统表彰奖励工作，承办局机关表彰奖励工作。</w:t>
      </w:r>
    </w:p>
    <w:p w14:paraId="2643D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7.指导全市乡村振兴系统加强队伍建设。</w:t>
      </w:r>
    </w:p>
    <w:p w14:paraId="703E6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8.负责局机关驻村活动具体工作。</w:t>
      </w:r>
    </w:p>
    <w:p w14:paraId="08E0FC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9.承担局领导交办的其他事项。</w:t>
      </w:r>
    </w:p>
    <w:p w14:paraId="06881C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US" w:eastAsia="zh-CN" w:bidi="ar-SA"/>
        </w:rPr>
        <w:t>机关后勤服务</w:t>
      </w:r>
      <w:r>
        <w:rPr>
          <w:rFonts w:hint="default" w:ascii="仿宋_GB2312" w:hAnsi="仿宋_GB2312" w:eastAsia="仿宋_GB2312" w:cs="仿宋_GB2312"/>
          <w:color w:val="auto"/>
          <w:kern w:val="2"/>
          <w:sz w:val="32"/>
          <w:szCs w:val="32"/>
          <w:lang w:val="en" w:eastAsia="zh-CN" w:bidi="ar-SA"/>
        </w:rPr>
        <w:t>:</w:t>
      </w:r>
    </w:p>
    <w:p w14:paraId="40D1B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1.负责后勤保障工作。</w:t>
      </w:r>
    </w:p>
    <w:p w14:paraId="067F3B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2.负责局机关国有资产实物登记管理工作。</w:t>
      </w:r>
    </w:p>
    <w:p w14:paraId="3937E4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3.负责局机关车辆管理工作。</w:t>
      </w:r>
    </w:p>
    <w:p w14:paraId="20A5EE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4.负责局公益性岗位管理。</w:t>
      </w:r>
    </w:p>
    <w:p w14:paraId="26CC3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5.承担局领导交办的其他事项。</w:t>
      </w:r>
    </w:p>
    <w:p w14:paraId="569079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(2)开发指导科</w:t>
      </w:r>
    </w:p>
    <w:p w14:paraId="1CB82C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1.负责项目调度，督促、指导各县（区）项目建设工作。</w:t>
      </w:r>
    </w:p>
    <w:p w14:paraId="0E7C02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2.组织实施乡村建设行动，推动完善农村基础设施。</w:t>
      </w:r>
    </w:p>
    <w:p w14:paraId="0C9F33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3.指导开展扶贫项目资产后续管理。</w:t>
      </w:r>
    </w:p>
    <w:p w14:paraId="6BBC5D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4.组织改善农村人居环境，统筹指导村庄整治、村容村貌提升，保护传统村落和乡村风貌。</w:t>
      </w:r>
    </w:p>
    <w:p w14:paraId="5FC74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5.协调推动金融支持巩固拓展脱贫攻坚成果和乡村振兴工作。</w:t>
      </w:r>
    </w:p>
    <w:p w14:paraId="0FABDB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6.负责永久片区易地搬迁点有关工作。</w:t>
      </w:r>
    </w:p>
    <w:p w14:paraId="5E43A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7.承担局领导交办的其他事项。</w:t>
      </w:r>
    </w:p>
    <w:p w14:paraId="777B56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（3）计划财务科</w:t>
      </w:r>
    </w:p>
    <w:p w14:paraId="3D69F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l.参与乡村振兴规划编制并组织实施。</w:t>
      </w:r>
    </w:p>
    <w:p w14:paraId="623FB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2.负责市本级财政专项资金落实安排工作。</w:t>
      </w:r>
    </w:p>
    <w:p w14:paraId="2B924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3.指导各县（区）加强衔接资金监管，组织开展资金绩效评价及配合审计工作。</w:t>
      </w:r>
    </w:p>
    <w:p w14:paraId="1227F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4.负责监督、指导全市巩固拓展脱贫攻坚成果与乡村振兴项目库建设及相关工作。</w:t>
      </w:r>
    </w:p>
    <w:p w14:paraId="3ADD4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5.指导各县（区）做好过渡期内脱贫县相关资金统筹整合工作。</w:t>
      </w:r>
    </w:p>
    <w:p w14:paraId="55331F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6.指导乡村振兴示范引领村、重点帮扶村建设工作。</w:t>
      </w:r>
    </w:p>
    <w:p w14:paraId="61B0E9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7.承担局领导交办的其他事项。</w:t>
      </w:r>
    </w:p>
    <w:p w14:paraId="40040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(4)政策法规科</w:t>
      </w:r>
    </w:p>
    <w:p w14:paraId="1229E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1.组织开展乡村振兴领域调研和理论研究，负责有关乡村振兴的法规规章、重大政策研究及重要文稿起草。</w:t>
      </w:r>
    </w:p>
    <w:p w14:paraId="0B8C8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color w:val="auto"/>
          <w:kern w:val="2"/>
          <w:sz w:val="32"/>
          <w:szCs w:val="32"/>
          <w:lang w:val="en" w:eastAsia="zh-CN" w:bidi="ar-SA"/>
        </w:rPr>
        <w:t>负责</w:t>
      </w:r>
      <w:r>
        <w:rPr>
          <w:rFonts w:hint="eastAsia" w:ascii="仿宋_GB2312" w:hAnsi="仿宋_GB2312" w:eastAsia="仿宋_GB2312" w:cs="仿宋_GB2312"/>
          <w:color w:val="auto"/>
          <w:kern w:val="2"/>
          <w:sz w:val="32"/>
          <w:szCs w:val="32"/>
          <w:lang w:val="en-US" w:eastAsia="zh-CN" w:bidi="ar-SA"/>
        </w:rPr>
        <w:t>乡村振兴相关问题研究工作。</w:t>
      </w:r>
    </w:p>
    <w:p w14:paraId="4215A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3.负责法治政府建设，规范性文件的合法性审查和乡村振兴相关政策、法律法规的宣传工作。</w:t>
      </w:r>
    </w:p>
    <w:p w14:paraId="23838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4.承担巩固拓展脱贫攻坚成果和全面推进乡村振兴方针政策、决策部署和重点工作进展的有关宣传工作。</w:t>
      </w:r>
    </w:p>
    <w:p w14:paraId="2B440E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5.统筹协调推动发展农村社会事业、农村公共文化服务、农村文化，指导农村精神文明建设。</w:t>
      </w:r>
    </w:p>
    <w:p w14:paraId="03805D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6.统筹协调推进乡村治理体系建设。</w:t>
      </w:r>
    </w:p>
    <w:p w14:paraId="11535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7.承担行政应诉、行政复议和行政赔偿工作。</w:t>
      </w:r>
    </w:p>
    <w:p w14:paraId="139EC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8.指导参与乡村振兴改革有关工作。</w:t>
      </w:r>
    </w:p>
    <w:p w14:paraId="6E6A3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9.承担局领导交办的其他事项。</w:t>
      </w:r>
    </w:p>
    <w:p w14:paraId="34C40D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(5)社会扶贫科</w:t>
      </w:r>
    </w:p>
    <w:p w14:paraId="2BCD19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1.指导开展消费帮扶。</w:t>
      </w:r>
    </w:p>
    <w:p w14:paraId="64058E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2.配合市驻村办做好行业部门定点帮扶工作。</w:t>
      </w:r>
    </w:p>
    <w:p w14:paraId="5414D7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3.协调推动民营企业、社会组织等社会力量参与巩固拓展脱贫攻坚成果、统筹推进实施乡村振兴战略。</w:t>
      </w:r>
    </w:p>
    <w:p w14:paraId="423513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4.指导全市乡村振兴干部教育培训有关工作</w:t>
      </w:r>
      <w:r>
        <w:rPr>
          <w:rFonts w:hint="default" w:ascii="仿宋_GB2312" w:hAnsi="仿宋_GB2312" w:eastAsia="仿宋_GB2312" w:cs="仿宋_GB2312"/>
          <w:color w:val="auto"/>
          <w:kern w:val="2"/>
          <w:sz w:val="32"/>
          <w:szCs w:val="32"/>
          <w:lang w:val="en" w:eastAsia="zh-CN" w:bidi="ar-SA"/>
        </w:rPr>
        <w:t>,</w:t>
      </w:r>
      <w:r>
        <w:rPr>
          <w:rFonts w:hint="eastAsia" w:ascii="仿宋_GB2312" w:hAnsi="仿宋_GB2312" w:eastAsia="仿宋_GB2312" w:cs="仿宋_GB2312"/>
          <w:color w:val="auto"/>
          <w:kern w:val="2"/>
          <w:sz w:val="32"/>
          <w:szCs w:val="32"/>
          <w:lang w:val="en-US" w:eastAsia="zh-CN" w:bidi="ar-SA"/>
        </w:rPr>
        <w:t>制定年度农牧民技能培训、乡村振兴系统干部培训计划，并组织实施。</w:t>
      </w:r>
    </w:p>
    <w:p w14:paraId="22281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5.协调推进脱贫地区劳动力转移就业能力提升、实用技能培训和转移就业。</w:t>
      </w:r>
    </w:p>
    <w:p w14:paraId="7524F8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6.协调开展援藏帮扶工作。</w:t>
      </w:r>
    </w:p>
    <w:p w14:paraId="7EF8E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7.参与协调驻村第一书记和驻村工作队员选派管理有关工作。</w:t>
      </w:r>
    </w:p>
    <w:p w14:paraId="0BFD68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8.承担局领导交办的其他事项。</w:t>
      </w:r>
    </w:p>
    <w:p w14:paraId="5FA4D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(6)数据统计科</w:t>
      </w:r>
    </w:p>
    <w:p w14:paraId="237D4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1.指导开展乡村振兴有关数据统计监测分析和信息化建设。</w:t>
      </w:r>
    </w:p>
    <w:p w14:paraId="374401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2.组织、指导全市开展防止返贫动态监测和帮扶。</w:t>
      </w:r>
    </w:p>
    <w:p w14:paraId="34A51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3.负责全市乡村振兴统计指标的解释。</w:t>
      </w:r>
    </w:p>
    <w:p w14:paraId="0C428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4.负责全国防返贫监测和信息系统操作，对各县（区）开展业务指导。</w:t>
      </w:r>
    </w:p>
    <w:p w14:paraId="4AE82C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5.负责全市脱贫人口、监测人群的定期调度，负责月份、季度、年度各项数据的分析和调度；负责每年度脱贫户、监测户人均纯收入的统计和分析工作。</w:t>
      </w:r>
    </w:p>
    <w:p w14:paraId="1800ED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6.承担局领导交办的其他事项。</w:t>
      </w:r>
    </w:p>
    <w:p w14:paraId="310E4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(7)临时机构</w:t>
      </w:r>
    </w:p>
    <w:p w14:paraId="1D0580CE">
      <w:pPr>
        <w:bidi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目前，我局设有临时机构两个，分别是：“三岩”搬迁办公室和“两志”办。</w:t>
      </w:r>
    </w:p>
    <w:p w14:paraId="52827E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三岩搬迁办公室职责：</w:t>
      </w:r>
    </w:p>
    <w:p w14:paraId="4167A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1.统筹协调全市“三岩”搬迁后续帮扶工作。</w:t>
      </w:r>
    </w:p>
    <w:p w14:paraId="484B6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2.负责林芝市“三岩”搬迁与自治区、昌都市沟通对接，落实双方联席会议机制，及时协调处理相关问题。</w:t>
      </w:r>
    </w:p>
    <w:p w14:paraId="6CEFC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3.负责对各部门、各（县）区三岩搬迁工作落实情况进行督导考核。</w:t>
      </w:r>
    </w:p>
    <w:p w14:paraId="7DA5CB65">
      <w:pPr>
        <w:bidi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“两志”办职责：</w:t>
      </w:r>
    </w:p>
    <w:p w14:paraId="0CA9AE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一是负责跟踪督促志书编纂工作进展、审核把关工作成果，协调自治区、市直各相关以及各县区编纂工作相关事宜，对编纂工作负总责。</w:t>
      </w:r>
    </w:p>
    <w:p w14:paraId="03A57B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二是负责督促7县（区）扶贫志编撰资料收集、汇总、整理工作，以及与市直相关部门的对接协调、资料收集整理工作。</w:t>
      </w:r>
    </w:p>
    <w:p w14:paraId="4D701DA0">
      <w:pPr>
        <w:bidi w:val="0"/>
        <w:ind w:firstLine="640" w:firstLineChars="200"/>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（三）人员编制情况</w:t>
      </w:r>
    </w:p>
    <w:p w14:paraId="3DC78E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市乡村振兴局机关人员编制为25名。县处级职数5名,科级领导职数11名，职级数16个。</w:t>
      </w:r>
    </w:p>
    <w:p w14:paraId="07C039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目前，已配备县处级领导</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人（其中二级调研员2人），四级调研员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人，乡科级正职</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人，乡科级副职</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人，一级主任科员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人，二级主任科员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人，三级主任科员4人，四级主任科员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p>
    <w:p w14:paraId="6C522E45">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全局有干部职工5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人，其中干部3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人，正式工人2人，公益性岗位5人，三支一扶人员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人，聘用职工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w:t>
      </w:r>
    </w:p>
    <w:p w14:paraId="0C45D8E7">
      <w:pPr>
        <w:bidi w:val="0"/>
        <w:ind w:firstLine="640" w:firstLineChars="200"/>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（四）工作计划</w:t>
      </w:r>
    </w:p>
    <w:p w14:paraId="6B6CFCC2">
      <w:pPr>
        <w:numPr>
          <w:ilvl w:val="0"/>
          <w:numId w:val="0"/>
        </w:numPr>
        <w:adjustRightInd w:val="0"/>
        <w:snapToGrid w:val="0"/>
        <w:spacing w:line="52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2023年是全面推进乡村振兴工作的重要一年，</w:t>
      </w:r>
      <w:r>
        <w:rPr>
          <w:rFonts w:hint="eastAsia" w:ascii="仿宋_GB2312" w:eastAsia="仿宋_GB2312"/>
          <w:color w:val="000000"/>
          <w:sz w:val="32"/>
          <w:szCs w:val="32"/>
          <w:lang w:eastAsia="zh-CN"/>
        </w:rPr>
        <w:t>为深入学习贯彻习近平总书记重要指示精神，贯彻落实《中共中央、国务院</w:t>
      </w:r>
      <w:r>
        <w:rPr>
          <w:rFonts w:hint="eastAsia" w:ascii="仿宋_GB2312" w:eastAsia="仿宋_GB2312"/>
          <w:color w:val="000000"/>
          <w:sz w:val="32"/>
          <w:szCs w:val="32"/>
        </w:rPr>
        <w:t>关于</w:t>
      </w:r>
      <w:r>
        <w:rPr>
          <w:rFonts w:hint="eastAsia" w:ascii="仿宋_GB2312" w:eastAsia="仿宋_GB2312"/>
          <w:color w:val="000000"/>
          <w:sz w:val="32"/>
          <w:szCs w:val="32"/>
          <w:lang w:eastAsia="zh-CN"/>
        </w:rPr>
        <w:t>做好</w:t>
      </w:r>
      <w:r>
        <w:rPr>
          <w:rFonts w:hint="eastAsia" w:ascii="仿宋_GB2312" w:eastAsia="仿宋_GB2312"/>
          <w:color w:val="000000"/>
          <w:sz w:val="32"/>
          <w:szCs w:val="32"/>
          <w:lang w:val="en-US" w:eastAsia="zh-CN"/>
        </w:rPr>
        <w:t>2022年全面推进乡村振兴重点工作意见</w:t>
      </w:r>
      <w:r>
        <w:rPr>
          <w:rFonts w:hint="eastAsia" w:ascii="仿宋_GB2312" w:eastAsia="仿宋_GB2312"/>
          <w:color w:val="000000"/>
          <w:sz w:val="32"/>
          <w:szCs w:val="32"/>
        </w:rPr>
        <w:t>》精神</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持续推进乡村振兴重点工作，需要经费予以保障确保如期完成各项任务。</w:t>
      </w:r>
    </w:p>
    <w:p w14:paraId="47C61BC1">
      <w:pPr>
        <w:numPr>
          <w:ilvl w:val="0"/>
          <w:numId w:val="0"/>
        </w:numPr>
        <w:adjustRightInd w:val="0"/>
        <w:snapToGrid w:val="0"/>
        <w:spacing w:line="520" w:lineRule="exact"/>
        <w:ind w:firstLine="640" w:firstLineChars="200"/>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val="en-US" w:eastAsia="zh-CN"/>
        </w:rPr>
        <w:t>(五)</w:t>
      </w:r>
      <w:r>
        <w:rPr>
          <w:rFonts w:hint="eastAsia" w:ascii="楷体" w:hAnsi="楷体" w:eastAsia="楷体" w:cs="楷体"/>
          <w:color w:val="000000"/>
          <w:sz w:val="32"/>
          <w:szCs w:val="32"/>
          <w:lang w:eastAsia="zh-CN"/>
        </w:rPr>
        <w:t>计划完成情况</w:t>
      </w:r>
    </w:p>
    <w:p w14:paraId="47592353">
      <w:pPr>
        <w:numPr>
          <w:ilvl w:val="0"/>
          <w:numId w:val="0"/>
        </w:numPr>
        <w:adjustRightInd w:val="0"/>
        <w:snapToGrid w:val="0"/>
        <w:spacing w:line="520" w:lineRule="exact"/>
        <w:ind w:firstLine="642"/>
        <w:rPr>
          <w:rFonts w:hint="eastAsia"/>
          <w:lang w:val="en-US" w:eastAsia="zh-CN"/>
        </w:rPr>
      </w:pPr>
      <w:r>
        <w:rPr>
          <w:rFonts w:hint="eastAsia" w:ascii="仿宋_GB2312" w:eastAsia="仿宋_GB2312"/>
          <w:color w:val="000000"/>
          <w:sz w:val="32"/>
          <w:szCs w:val="32"/>
          <w:lang w:val="en-US" w:eastAsia="zh-CN"/>
        </w:rPr>
        <w:t>各项工作经费是为了更好的保障和完成2023年1—12月巩固拓展脱贫攻坚同有效衔接乡村振兴各项工作，主要包括：巩固拓展脱贫攻坚同有效衔接乡村振兴工作所形成的人员经费、差旅费、油料费、资料费、现场会和视频会议召开、办公用品耗材、等其他相关费用。</w:t>
      </w:r>
    </w:p>
    <w:p w14:paraId="192ACD49">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i w:val="0"/>
          <w:caps w:val="0"/>
          <w:color w:val="000000"/>
          <w:spacing w:val="0"/>
          <w:sz w:val="32"/>
          <w:szCs w:val="32"/>
          <w:shd w:val="clear" w:color="auto" w:fill="auto"/>
        </w:rPr>
      </w:pPr>
      <w:r>
        <w:rPr>
          <w:rFonts w:hint="eastAsia" w:ascii="黑体" w:hAnsi="黑体" w:eastAsia="黑体" w:cs="黑体"/>
          <w:b w:val="0"/>
          <w:bCs w:val="0"/>
          <w:i w:val="0"/>
          <w:caps w:val="0"/>
          <w:color w:val="000000"/>
          <w:spacing w:val="0"/>
          <w:sz w:val="32"/>
          <w:szCs w:val="32"/>
          <w:shd w:val="clear" w:color="auto" w:fill="auto"/>
        </w:rPr>
        <w:t>年度预算执行情况</w:t>
      </w:r>
    </w:p>
    <w:p w14:paraId="7B21281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1.收入执行情况</w:t>
      </w:r>
    </w:p>
    <w:p w14:paraId="3C63E74F">
      <w:pPr>
        <w:numPr>
          <w:ilvl w:val="0"/>
          <w:numId w:val="0"/>
        </w:numPr>
        <w:bidi w:val="0"/>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1-12月份我单位共收到财政拨款33560546.56元，其中人员经费11633370.01元，占总收入的35%；公用经费1324016.95元，占总收入的4%；项目经费20603159.6元，占总收入的61%。</w:t>
      </w:r>
    </w:p>
    <w:p w14:paraId="7B40C9D4">
      <w:pPr>
        <w:numPr>
          <w:ilvl w:val="0"/>
          <w:numId w:val="0"/>
        </w:numPr>
        <w:bidi w:val="0"/>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2.支出执行情况</w:t>
      </w:r>
    </w:p>
    <w:p w14:paraId="7F96B0C3">
      <w:pPr>
        <w:numPr>
          <w:ilvl w:val="0"/>
          <w:numId w:val="0"/>
        </w:numPr>
        <w:bidi w:val="0"/>
        <w:ind w:firstLine="640" w:firstLineChars="200"/>
        <w:jc w:val="left"/>
        <w:rPr>
          <w:rFonts w:hint="eastAsia" w:ascii="仿宋_GB2312" w:hAnsi="仿宋_GB2312" w:eastAsia="仿宋_GB2312" w:cs="仿宋_GB2312"/>
          <w:b w:val="0"/>
          <w:i w:val="0"/>
          <w:caps w:val="0"/>
          <w:color w:val="000000"/>
          <w:spacing w:val="0"/>
          <w:sz w:val="32"/>
          <w:szCs w:val="32"/>
          <w:shd w:val="clear" w:color="auto" w:fill="auto"/>
          <w:lang w:val="en-US" w:eastAsia="zh-CN"/>
        </w:rPr>
      </w:pPr>
      <w:r>
        <w:rPr>
          <w:rFonts w:hint="eastAsia" w:ascii="仿宋_GB2312" w:hAnsi="仿宋_GB2312" w:eastAsia="仿宋_GB2312" w:cs="仿宋_GB2312"/>
          <w:sz w:val="32"/>
          <w:szCs w:val="32"/>
          <w:lang w:val="en-US" w:eastAsia="zh-CN"/>
        </w:rPr>
        <w:t>1-12月份我单位经费支出29842733.73元，支出进度达到89%。其中人员经费10737123.88元，占总支出的36%；公用经费923216.35元，占总支出的3%；项目经费18182393.5元，占总支出的61%。</w:t>
      </w:r>
      <w:r>
        <w:rPr>
          <w:rFonts w:hint="eastAsia" w:ascii="仿宋_GB2312" w:hAnsi="仿宋_GB2312" w:eastAsia="仿宋_GB2312" w:cs="仿宋_GB2312"/>
          <w:b w:val="0"/>
          <w:i w:val="0"/>
          <w:caps w:val="0"/>
          <w:color w:val="000000"/>
          <w:spacing w:val="0"/>
          <w:sz w:val="32"/>
          <w:szCs w:val="32"/>
          <w:shd w:val="clear" w:color="auto" w:fill="auto"/>
          <w:lang w:val="en-US" w:eastAsia="zh-CN"/>
        </w:rPr>
        <w:t xml:space="preserve">       </w:t>
      </w:r>
    </w:p>
    <w:p w14:paraId="27021457">
      <w:pPr>
        <w:numPr>
          <w:ilvl w:val="0"/>
          <w:numId w:val="0"/>
        </w:numPr>
        <w:bidi w:val="0"/>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三、绩效目标完成情况</w:t>
      </w:r>
    </w:p>
    <w:p w14:paraId="27E678E9">
      <w:pPr>
        <w:pStyle w:val="5"/>
        <w:keepNext w:val="0"/>
        <w:keepLines w:val="0"/>
        <w:widowControl/>
        <w:numPr>
          <w:ilvl w:val="0"/>
          <w:numId w:val="0"/>
        </w:numPr>
        <w:suppressLineNumbers w:val="0"/>
        <w:shd w:val="clear" w:color="auto" w:fill="auto"/>
        <w:wordWrap/>
        <w:spacing w:before="0" w:beforeAutospacing="0" w:after="0" w:afterAutospacing="0"/>
        <w:ind w:leftChars="0"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2023年我局收到财政拨款33560546.56元，支出29842733.73元，支出率达89%。年末调减资金2951174.23元，结转资金766638.6元。</w:t>
      </w:r>
    </w:p>
    <w:p w14:paraId="1DDAC593">
      <w:pPr>
        <w:pStyle w:val="5"/>
        <w:keepNext w:val="0"/>
        <w:keepLines w:val="0"/>
        <w:widowControl/>
        <w:numPr>
          <w:ilvl w:val="0"/>
          <w:numId w:val="0"/>
        </w:numPr>
        <w:suppressLineNumbers w:val="0"/>
        <w:shd w:val="clear" w:color="auto" w:fill="auto"/>
        <w:wordWrap/>
        <w:spacing w:before="0" w:beforeAutospacing="0" w:after="0" w:afterAutospacing="0"/>
        <w:ind w:leftChars="0" w:right="0" w:rightChars="0" w:firstLine="640" w:firstLineChars="200"/>
        <w:jc w:val="left"/>
        <w:rPr>
          <w:rFonts w:hint="eastAsia" w:ascii="黑体" w:hAnsi="黑体" w:eastAsia="黑体" w:cs="黑体"/>
          <w:b w:val="0"/>
          <w:bCs w:val="0"/>
          <w:i w:val="0"/>
          <w:caps w:val="0"/>
          <w:color w:val="000000"/>
          <w:spacing w:val="0"/>
          <w:sz w:val="32"/>
          <w:szCs w:val="32"/>
          <w:shd w:val="clear" w:color="auto" w:fill="auto"/>
        </w:rPr>
      </w:pPr>
      <w:r>
        <w:rPr>
          <w:rFonts w:hint="eastAsia" w:ascii="黑体" w:hAnsi="黑体" w:eastAsia="黑体" w:cs="黑体"/>
          <w:b w:val="0"/>
          <w:bCs w:val="0"/>
          <w:i w:val="0"/>
          <w:caps w:val="0"/>
          <w:color w:val="000000"/>
          <w:spacing w:val="0"/>
          <w:sz w:val="32"/>
          <w:szCs w:val="32"/>
          <w:shd w:val="clear" w:color="auto" w:fill="auto"/>
          <w:lang w:eastAsia="zh-CN"/>
        </w:rPr>
        <w:t>四</w:t>
      </w:r>
      <w:r>
        <w:rPr>
          <w:rFonts w:hint="eastAsia" w:ascii="黑体" w:hAnsi="黑体" w:eastAsia="黑体" w:cs="黑体"/>
          <w:b w:val="0"/>
          <w:bCs w:val="0"/>
          <w:i w:val="0"/>
          <w:caps w:val="0"/>
          <w:color w:val="000000"/>
          <w:spacing w:val="0"/>
          <w:sz w:val="32"/>
          <w:szCs w:val="32"/>
          <w:shd w:val="clear" w:color="auto" w:fill="auto"/>
        </w:rPr>
        <w:t>、存在问题及原因分析</w:t>
      </w:r>
    </w:p>
    <w:p w14:paraId="4503D667">
      <w:pPr>
        <w:numPr>
          <w:ilvl w:val="0"/>
          <w:numId w:val="0"/>
        </w:numPr>
        <w:bidi w:val="0"/>
        <w:ind w:firstLine="640" w:firstLineChars="200"/>
        <w:jc w:val="left"/>
        <w:rPr>
          <w:rFonts w:hint="eastAsia" w:ascii="楷体" w:hAnsi="楷体" w:eastAsia="楷体" w:cs="楷体"/>
          <w:sz w:val="32"/>
          <w:szCs w:val="32"/>
          <w:lang w:val="en-US" w:eastAsia="zh-CN"/>
        </w:rPr>
      </w:pPr>
      <w:r>
        <w:rPr>
          <w:rFonts w:hint="eastAsia" w:ascii="楷体" w:hAnsi="楷体" w:eastAsia="楷体" w:cs="楷体"/>
          <w:b w:val="0"/>
          <w:i w:val="0"/>
          <w:caps w:val="0"/>
          <w:color w:val="000000"/>
          <w:spacing w:val="0"/>
          <w:sz w:val="32"/>
          <w:szCs w:val="32"/>
          <w:shd w:val="clear" w:color="auto" w:fill="auto"/>
        </w:rPr>
        <w:t>(一)存在问题</w:t>
      </w:r>
    </w:p>
    <w:p w14:paraId="73AE7EFB">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2023年我局资金支出进度是89%，根据单位经费绩效目标完成情况分析，</w:t>
      </w:r>
    </w:p>
    <w:p w14:paraId="00A05E1A">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项目经费支出占总支出的61%，其原因为： </w:t>
      </w:r>
    </w:p>
    <w:p w14:paraId="0632E31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sz w:val="32"/>
          <w:szCs w:val="32"/>
          <w:lang w:val="en-US" w:eastAsia="zh-CN"/>
        </w:rPr>
        <w:t>三岩搬迁群众生产生活安置费支出率为0%，因</w:t>
      </w:r>
      <w:r>
        <w:rPr>
          <w:rFonts w:hint="eastAsia" w:ascii="仿宋_GB2312" w:hAnsi="仿宋_GB2312" w:eastAsia="仿宋_GB2312" w:cs="仿宋_GB2312"/>
          <w:w w:val="100"/>
          <w:sz w:val="32"/>
          <w:szCs w:val="32"/>
          <w:lang w:val="en-US" w:eastAsia="zh-CN"/>
        </w:rPr>
        <w:t>2023年昌都市也一直未能做通群众工作及提供搬迁人员报名信息，导致我市无法开展后续工作。所以剩余141万元资金也无法拨付。</w:t>
      </w:r>
    </w:p>
    <w:p w14:paraId="4B46E994">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2.林芝市扶贫志、小康志编撰工作经费支出率为27%，因该项目分三年完成，初稿正在征求意见中，2023年重点完成第三方公司确定前期资料收集及扶贫志整理成书工作。</w:t>
      </w:r>
    </w:p>
    <w:p w14:paraId="323C207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3.项目资金绩效及检查专项经费支出率为0%，因</w:t>
      </w:r>
      <w:r>
        <w:rPr>
          <w:rFonts w:hint="eastAsia" w:ascii="仿宋_GB2312" w:hAnsi="仿宋_GB2312" w:eastAsia="仿宋_GB2312" w:cs="仿宋_GB2312"/>
          <w:sz w:val="32"/>
          <w:szCs w:val="32"/>
          <w:lang w:eastAsia="zh-CN"/>
        </w:rPr>
        <w:t>由于各县（区、市）乡村振兴局人员紧张、工作任务重，加之年底各类考核组、检查组较多，我局聘请的第三方绩效评价组未能按照计划进场开展工作，无法按照约定时间完成工作，因此造成工作及资金支出滞后。</w:t>
      </w:r>
    </w:p>
    <w:p w14:paraId="5BF9DC09">
      <w:pPr>
        <w:numPr>
          <w:ilvl w:val="0"/>
          <w:numId w:val="0"/>
        </w:numPr>
        <w:bidi w:val="0"/>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4.项目资金工作培训支出率为37%，该项目已经培训完成，在12月份已支付相关的培训经费，剩余经费我局将按程序上缴国库。</w:t>
      </w:r>
    </w:p>
    <w:p w14:paraId="59A49DC4">
      <w:pPr>
        <w:pStyle w:val="5"/>
        <w:keepNext w:val="0"/>
        <w:keepLines w:val="0"/>
        <w:widowControl/>
        <w:numPr>
          <w:ilvl w:val="0"/>
          <w:numId w:val="2"/>
        </w:numPr>
        <w:suppressLineNumbers w:val="0"/>
        <w:shd w:val="clear" w:color="auto" w:fill="auto"/>
        <w:wordWrap/>
        <w:spacing w:before="0" w:beforeAutospacing="0" w:after="0" w:afterAutospacing="0"/>
        <w:ind w:left="640" w:leftChars="200" w:right="0" w:rightChars="0" w:firstLine="0" w:firstLineChars="0"/>
        <w:jc w:val="left"/>
        <w:rPr>
          <w:rFonts w:hint="eastAsia" w:ascii="楷体" w:hAnsi="楷体" w:eastAsia="楷体" w:cs="楷体"/>
          <w:b w:val="0"/>
          <w:i w:val="0"/>
          <w:caps w:val="0"/>
          <w:color w:val="000000"/>
          <w:spacing w:val="0"/>
          <w:sz w:val="32"/>
          <w:szCs w:val="32"/>
          <w:shd w:val="clear" w:color="auto" w:fill="auto"/>
        </w:rPr>
      </w:pPr>
      <w:r>
        <w:rPr>
          <w:rFonts w:hint="eastAsia" w:ascii="楷体" w:hAnsi="楷体" w:eastAsia="楷体" w:cs="楷体"/>
          <w:b w:val="0"/>
          <w:i w:val="0"/>
          <w:caps w:val="0"/>
          <w:color w:val="000000"/>
          <w:spacing w:val="0"/>
          <w:sz w:val="32"/>
          <w:szCs w:val="32"/>
          <w:shd w:val="clear" w:color="auto" w:fill="auto"/>
        </w:rPr>
        <w:t>原因分析</w:t>
      </w:r>
    </w:p>
    <w:p w14:paraId="6D8CC453">
      <w:pPr>
        <w:pStyle w:val="5"/>
        <w:keepNext w:val="0"/>
        <w:keepLines w:val="0"/>
        <w:widowControl/>
        <w:numPr>
          <w:ilvl w:val="0"/>
          <w:numId w:val="0"/>
        </w:numPr>
        <w:suppressLineNumbers w:val="0"/>
        <w:shd w:val="clear" w:color="auto" w:fill="auto"/>
        <w:wordWrap/>
        <w:spacing w:before="0" w:beforeAutospacing="0" w:after="0" w:afterAutospacing="0"/>
        <w:ind w:right="0" w:righ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auto"/>
          <w:lang w:eastAsia="zh-CN"/>
        </w:rPr>
        <w:t>一是项目自身特性影响支出和进度，如</w:t>
      </w:r>
      <w:r>
        <w:rPr>
          <w:rFonts w:hint="eastAsia" w:ascii="仿宋_GB2312" w:hAnsi="仿宋_GB2312" w:eastAsia="仿宋_GB2312" w:cs="仿宋_GB2312"/>
          <w:sz w:val="32"/>
          <w:szCs w:val="32"/>
          <w:lang w:val="en-US" w:eastAsia="zh-CN"/>
        </w:rPr>
        <w:t>三岩搬迁群众生产生活安置费，因搬迁群众未报名，所以支出未形成、林芝市扶贫志、小康志编撰工作经费，因该项目分三年完成；二是有的工作任务未完成，末达到预期目标，如项目资金绩效及检查专项经费，</w:t>
      </w:r>
      <w:r>
        <w:rPr>
          <w:rFonts w:hint="eastAsia" w:ascii="仿宋_GB2312" w:hAnsi="仿宋_GB2312" w:eastAsia="仿宋_GB2312" w:cs="仿宋_GB2312"/>
          <w:sz w:val="32"/>
          <w:szCs w:val="32"/>
          <w:lang w:eastAsia="zh-CN"/>
        </w:rPr>
        <w:t>我局聘请的第三方绩效评价组未能按照计划进场开展工作，无法按照约定时间完成工作，因此造成工作及资金支出滞后；三是预算绩效管理的专业水平有待进一步提高</w:t>
      </w:r>
      <w:r>
        <w:rPr>
          <w:rFonts w:hint="eastAsia" w:ascii="仿宋_GB2312" w:hAnsi="仿宋_GB2312" w:eastAsia="仿宋_GB2312" w:cs="仿宋_GB2312"/>
          <w:sz w:val="32"/>
          <w:szCs w:val="32"/>
          <w:lang w:val="en-US" w:eastAsia="zh-CN"/>
        </w:rPr>
        <w:t>。</w:t>
      </w:r>
    </w:p>
    <w:p w14:paraId="64A20071">
      <w:pPr>
        <w:pStyle w:val="5"/>
        <w:keepNext w:val="0"/>
        <w:keepLines w:val="0"/>
        <w:widowControl/>
        <w:numPr>
          <w:ilvl w:val="0"/>
          <w:numId w:val="0"/>
        </w:numPr>
        <w:suppressLineNumbers w:val="0"/>
        <w:shd w:val="clear" w:color="auto" w:fill="auto"/>
        <w:wordWrap/>
        <w:spacing w:before="0" w:beforeAutospacing="0" w:after="0" w:afterAutospacing="0"/>
        <w:ind w:left="640" w:leftChars="200" w:right="0" w:rightChars="0" w:firstLine="0" w:firstLineChars="0"/>
        <w:jc w:val="left"/>
        <w:rPr>
          <w:rFonts w:hint="eastAsia" w:ascii="黑体" w:hAnsi="黑体" w:eastAsia="黑体" w:cs="黑体"/>
          <w:b w:val="0"/>
          <w:i w:val="0"/>
          <w:caps w:val="0"/>
          <w:color w:val="000000"/>
          <w:spacing w:val="0"/>
          <w:sz w:val="32"/>
          <w:szCs w:val="32"/>
          <w:shd w:val="clear" w:color="auto" w:fill="auto"/>
        </w:rPr>
      </w:pPr>
      <w:r>
        <w:rPr>
          <w:rFonts w:hint="eastAsia" w:ascii="黑体" w:hAnsi="黑体" w:eastAsia="黑体" w:cs="黑体"/>
          <w:b w:val="0"/>
          <w:i w:val="0"/>
          <w:caps w:val="0"/>
          <w:color w:val="000000"/>
          <w:spacing w:val="0"/>
          <w:kern w:val="0"/>
          <w:sz w:val="32"/>
          <w:szCs w:val="32"/>
          <w:shd w:val="clear" w:fill="auto"/>
          <w:lang w:val="en-US" w:eastAsia="zh-CN" w:bidi="ar"/>
        </w:rPr>
        <w:t>五、</w:t>
      </w:r>
      <w:r>
        <w:rPr>
          <w:rFonts w:hint="eastAsia" w:ascii="黑体" w:hAnsi="黑体" w:eastAsia="黑体" w:cs="黑体"/>
          <w:b w:val="0"/>
          <w:i w:val="0"/>
          <w:caps w:val="0"/>
          <w:color w:val="000000"/>
          <w:spacing w:val="0"/>
          <w:sz w:val="32"/>
          <w:szCs w:val="32"/>
          <w:shd w:val="clear" w:color="auto" w:fill="auto"/>
        </w:rPr>
        <w:t>意见和建议</w:t>
      </w:r>
    </w:p>
    <w:p w14:paraId="6862717D">
      <w:pPr>
        <w:pStyle w:val="5"/>
        <w:keepNext w:val="0"/>
        <w:keepLines w:val="0"/>
        <w:widowControl/>
        <w:numPr>
          <w:ilvl w:val="0"/>
          <w:numId w:val="0"/>
        </w:numPr>
        <w:suppressLineNumbers w:val="0"/>
        <w:shd w:val="clear" w:color="auto" w:fill="auto"/>
        <w:wordWrap/>
        <w:spacing w:before="0" w:beforeAutospacing="0" w:after="0" w:afterAutospacing="0"/>
        <w:ind w:right="0" w:rightChars="0" w:firstLine="640" w:firstLineChars="200"/>
        <w:jc w:val="left"/>
        <w:rPr>
          <w:rFonts w:hint="eastAsia" w:ascii="仿宋_GB2312" w:hAnsi="仿宋_GB2312" w:eastAsia="仿宋_GB2312" w:cs="仿宋_GB2312"/>
          <w:b w:val="0"/>
          <w:i w:val="0"/>
          <w:caps w:val="0"/>
          <w:color w:val="000000"/>
          <w:spacing w:val="0"/>
          <w:sz w:val="32"/>
          <w:szCs w:val="32"/>
          <w:shd w:val="clear" w:color="auto" w:fill="auto"/>
          <w:lang w:eastAsia="zh-CN"/>
        </w:rPr>
      </w:pPr>
      <w:r>
        <w:rPr>
          <w:rFonts w:hint="eastAsia" w:ascii="仿宋_GB2312" w:hAnsi="仿宋_GB2312" w:eastAsia="仿宋_GB2312" w:cs="仿宋_GB2312"/>
          <w:b w:val="0"/>
          <w:i w:val="0"/>
          <w:caps w:val="0"/>
          <w:color w:val="000000"/>
          <w:spacing w:val="0"/>
          <w:sz w:val="32"/>
          <w:szCs w:val="32"/>
          <w:shd w:val="clear" w:color="auto" w:fill="auto"/>
          <w:lang w:eastAsia="zh-CN"/>
        </w:rPr>
        <w:t>一是优化单位报销流程，已发生的业务督促及时履行报销手续，进一步加强单位的支出进度；二是按照既定的支出计划，对当年支出的资金及时提前安排，确保如期完成支出任务。</w:t>
      </w:r>
    </w:p>
    <w:p w14:paraId="72F177AD">
      <w:pPr>
        <w:pStyle w:val="5"/>
        <w:keepNext w:val="0"/>
        <w:keepLines w:val="0"/>
        <w:widowControl/>
        <w:numPr>
          <w:ilvl w:val="0"/>
          <w:numId w:val="0"/>
        </w:numPr>
        <w:suppressLineNumbers w:val="0"/>
        <w:shd w:val="clear" w:color="auto" w:fill="auto"/>
        <w:wordWrap/>
        <w:spacing w:before="0" w:beforeAutospacing="0" w:after="0" w:afterAutospacing="0"/>
        <w:ind w:left="640" w:leftChars="200" w:right="0" w:rightChars="0" w:firstLine="0" w:firstLineChars="0"/>
        <w:jc w:val="left"/>
        <w:rPr>
          <w:rFonts w:hint="eastAsia" w:ascii="黑体" w:hAnsi="黑体" w:eastAsia="黑体" w:cs="黑体"/>
          <w:b w:val="0"/>
          <w:i w:val="0"/>
          <w:caps w:val="0"/>
          <w:color w:val="000000"/>
          <w:spacing w:val="0"/>
          <w:sz w:val="32"/>
          <w:szCs w:val="32"/>
          <w:shd w:val="clear" w:color="auto" w:fill="auto"/>
          <w:lang w:eastAsia="zh-CN"/>
        </w:rPr>
      </w:pPr>
      <w:r>
        <w:rPr>
          <w:rFonts w:hint="eastAsia" w:ascii="黑体" w:hAnsi="黑体" w:eastAsia="黑体" w:cs="黑体"/>
          <w:b w:val="0"/>
          <w:i w:val="0"/>
          <w:caps w:val="0"/>
          <w:color w:val="000000"/>
          <w:spacing w:val="0"/>
          <w:kern w:val="0"/>
          <w:sz w:val="32"/>
          <w:szCs w:val="32"/>
          <w:shd w:val="clear" w:fill="auto"/>
          <w:lang w:val="en-US" w:eastAsia="zh-CN" w:bidi="ar"/>
        </w:rPr>
        <w:t>六、</w:t>
      </w:r>
      <w:r>
        <w:rPr>
          <w:rFonts w:hint="eastAsia" w:ascii="黑体" w:hAnsi="黑体" w:eastAsia="黑体" w:cs="黑体"/>
          <w:b w:val="0"/>
          <w:i w:val="0"/>
          <w:caps w:val="0"/>
          <w:color w:val="000000"/>
          <w:spacing w:val="0"/>
          <w:sz w:val="32"/>
          <w:szCs w:val="32"/>
          <w:shd w:val="clear" w:color="auto" w:fill="auto"/>
        </w:rPr>
        <w:t>其他需要说明的问题</w:t>
      </w:r>
      <w:bookmarkStart w:id="0" w:name="_GoBack"/>
      <w:bookmarkEnd w:id="0"/>
    </w:p>
    <w:p w14:paraId="7CD21112">
      <w:pPr>
        <w:pStyle w:val="5"/>
        <w:keepNext w:val="0"/>
        <w:keepLines w:val="0"/>
        <w:widowControl/>
        <w:numPr>
          <w:ilvl w:val="0"/>
          <w:numId w:val="0"/>
        </w:numPr>
        <w:suppressLineNumbers w:val="0"/>
        <w:shd w:val="clear" w:color="auto" w:fill="auto"/>
        <w:wordWrap/>
        <w:spacing w:before="0" w:beforeAutospacing="0" w:after="0" w:afterAutospacing="0"/>
        <w:ind w:right="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shd w:val="clear" w:color="auto" w:fill="auto"/>
          <w:lang w:eastAsia="zh-CN"/>
        </w:rPr>
        <w:t>无</w:t>
      </w:r>
    </w:p>
    <w:p w14:paraId="271E62F5">
      <w:pPr>
        <w:tabs>
          <w:tab w:val="left" w:pos="4865"/>
        </w:tabs>
        <w:bidi w:val="0"/>
        <w:jc w:val="left"/>
        <w:rPr>
          <w:rFonts w:hint="eastAsia" w:ascii="仿宋_GB2312" w:hAnsi="仿宋_GB2312" w:eastAsia="仿宋_GB2312" w:cs="仿宋_GB2312"/>
          <w:b w:val="0"/>
          <w:i w:val="0"/>
          <w:caps w:val="0"/>
          <w:color w:val="000000"/>
          <w:spacing w:val="0"/>
          <w:kern w:val="0"/>
          <w:sz w:val="32"/>
          <w:szCs w:val="32"/>
          <w:shd w:val="clear" w:color="auto" w:fill="auto"/>
          <w:lang w:val="en-US" w:eastAsia="zh-CN" w:bidi="ar"/>
        </w:rPr>
      </w:pPr>
      <w:r>
        <w:rPr>
          <w:rFonts w:hint="eastAsia" w:cs="仿宋_GB2312"/>
          <w:kern w:val="2"/>
          <w:sz w:val="32"/>
          <w:szCs w:val="32"/>
          <w:lang w:val="en-US" w:eastAsia="zh-CN" w:bidi="ar-SA"/>
        </w:rPr>
        <w:tab/>
      </w:r>
      <w:r>
        <w:rPr>
          <w:rFonts w:hint="eastAsia" w:cs="仿宋_GB2312"/>
          <w:kern w:val="2"/>
          <w:sz w:val="32"/>
          <w:szCs w:val="32"/>
          <w:lang w:val="en-US" w:eastAsia="zh-CN" w:bidi="ar-SA"/>
        </w:rPr>
        <w:t xml:space="preserve"> </w:t>
      </w:r>
      <w:r>
        <w:rPr>
          <w:rFonts w:hint="eastAsia" w:ascii="仿宋_GB2312" w:hAnsi="仿宋_GB2312" w:eastAsia="仿宋_GB2312" w:cs="仿宋_GB2312"/>
          <w:b w:val="0"/>
          <w:i w:val="0"/>
          <w:caps w:val="0"/>
          <w:color w:val="000000"/>
          <w:spacing w:val="0"/>
          <w:kern w:val="0"/>
          <w:sz w:val="32"/>
          <w:szCs w:val="32"/>
          <w:shd w:val="clear" w:color="auto" w:fill="auto"/>
          <w:lang w:val="en-US" w:eastAsia="zh-CN" w:bidi="ar"/>
        </w:rPr>
        <w:t>林芝市乡村振兴局</w:t>
      </w:r>
    </w:p>
    <w:p w14:paraId="5AD91BCC">
      <w:pPr>
        <w:tabs>
          <w:tab w:val="left" w:pos="5403"/>
        </w:tabs>
        <w:bidi w:val="0"/>
        <w:ind w:firstLine="5120" w:firstLineChars="1600"/>
        <w:jc w:val="left"/>
        <w:rPr>
          <w:rFonts w:hint="default" w:ascii="仿宋_GB2312" w:hAnsi="仿宋_GB2312" w:eastAsia="仿宋_GB2312" w:cs="仿宋_GB2312"/>
          <w:b w:val="0"/>
          <w:i w:val="0"/>
          <w:caps w:val="0"/>
          <w:color w:val="000000"/>
          <w:spacing w:val="0"/>
          <w:kern w:val="0"/>
          <w:sz w:val="32"/>
          <w:szCs w:val="32"/>
          <w:shd w:val="clear" w:color="auto" w:fill="auto"/>
          <w:lang w:val="en-US" w:eastAsia="zh-CN" w:bidi="ar"/>
        </w:rPr>
      </w:pPr>
      <w:r>
        <w:rPr>
          <w:rFonts w:hint="eastAsia" w:ascii="仿宋_GB2312" w:hAnsi="仿宋_GB2312" w:eastAsia="仿宋_GB2312" w:cs="仿宋_GB2312"/>
          <w:b w:val="0"/>
          <w:i w:val="0"/>
          <w:caps w:val="0"/>
          <w:color w:val="000000"/>
          <w:spacing w:val="0"/>
          <w:kern w:val="0"/>
          <w:sz w:val="32"/>
          <w:szCs w:val="32"/>
          <w:shd w:val="clear" w:color="auto" w:fill="auto"/>
          <w:lang w:val="en-US" w:eastAsia="zh-CN" w:bidi="ar"/>
        </w:rPr>
        <w:t>2024年4月30日</w:t>
      </w:r>
    </w:p>
    <w:p w14:paraId="4687D199"/>
    <w:sectPr>
      <w:footerReference r:id="rId3" w:type="default"/>
      <w:footerReference r:id="rId4" w:type="even"/>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BE18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F8644D">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4FF8644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6E18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D1B656">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2D1B656">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51980"/>
    <w:multiLevelType w:val="singleLevel"/>
    <w:tmpl w:val="E7251980"/>
    <w:lvl w:ilvl="0" w:tentative="0">
      <w:start w:val="2"/>
      <w:numFmt w:val="chineseCounting"/>
      <w:suff w:val="nothing"/>
      <w:lvlText w:val="%1、"/>
      <w:lvlJc w:val="left"/>
      <w:rPr>
        <w:rFonts w:hint="eastAsia"/>
      </w:rPr>
    </w:lvl>
  </w:abstractNum>
  <w:abstractNum w:abstractNumId="1">
    <w:nsid w:val="4701D060"/>
    <w:multiLevelType w:val="singleLevel"/>
    <w:tmpl w:val="4701D06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A0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left="420" w:leftChars="200" w:firstLine="420" w:firstLineChars="200"/>
    </w:pPr>
    <w:rPr>
      <w:szCs w:val="24"/>
    </w:rPr>
  </w:style>
  <w:style w:type="paragraph" w:customStyle="1" w:styleId="3">
    <w:name w:val="正文文本缩进1"/>
    <w:basedOn w:val="1"/>
    <w:qFormat/>
    <w:uiPriority w:val="0"/>
    <w:pPr>
      <w:ind w:left="420" w:leftChars="200"/>
    </w:pPr>
  </w:style>
  <w:style w:type="paragraph" w:styleId="4">
    <w:name w:val="footer"/>
    <w:basedOn w:val="1"/>
    <w:next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2025-09-08T09:35:10Z</dcterms:created>
  <dc:creator>林芝市农业农村局</dc:creator>
  <cp:lastModifiedBy>与海无关</cp:lastModifiedBy>
  <dcterms:modified xsi:type="dcterms:W3CDTF">2025-09-08T09:35:21Z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eyJoZGlkIjoiMDljYzUzMWQ4OWI0YzBkYjYzMDRhZTY5ZjZkYmFmYTgiLCJ1c2VySWQiOiIxNzExNjc5Nzg4In0=</vt:lpwstr>
  </property>
  <property fmtid="{D5CDD505-2E9C-101B-9397-08002B2CF9AE}" pid="4" name="ICV">
    <vt:lpwstr>D8CEB70DB02A40518EE730D0E87D8EB8_12</vt:lpwstr>
  </property>
</Properties>
</file>